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CC" w:rsidRDefault="00CB24CC" w:rsidP="00CB24C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922C0" w:rsidRPr="00C3149F" w:rsidRDefault="00E922C0" w:rsidP="00E922C0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" w:name="_Toc286117312"/>
      <w:bookmarkStart w:id="2" w:name="_Toc287342523"/>
      <w:bookmarkStart w:id="3" w:name="_Toc39316592"/>
      <w:r>
        <w:rPr>
          <w:rFonts w:ascii="Arial" w:hAnsi="Arial" w:cs="Arial"/>
          <w:color w:val="auto"/>
          <w:sz w:val="22"/>
          <w:szCs w:val="22"/>
        </w:rPr>
        <w:t>Budget</w:t>
      </w:r>
      <w:r w:rsidRPr="00C3149F">
        <w:rPr>
          <w:rFonts w:ascii="Arial" w:hAnsi="Arial" w:cs="Arial"/>
          <w:color w:val="auto"/>
          <w:sz w:val="22"/>
          <w:szCs w:val="22"/>
        </w:rPr>
        <w:t xml:space="preserve"> Resolutions</w:t>
      </w:r>
      <w:bookmarkEnd w:id="1"/>
      <w:bookmarkEnd w:id="2"/>
      <w:bookmarkEnd w:id="3"/>
    </w:p>
    <w:p w:rsidR="00E922C0" w:rsidRPr="00C3149F" w:rsidRDefault="00E922C0" w:rsidP="00E922C0">
      <w:pPr>
        <w:spacing w:after="0" w:line="240" w:lineRule="auto"/>
        <w:jc w:val="both"/>
        <w:rPr>
          <w:rFonts w:ascii="Arial" w:hAnsi="Arial" w:cs="Arial"/>
        </w:rPr>
      </w:pPr>
    </w:p>
    <w:p w:rsidR="00E922C0" w:rsidRPr="00C3149F" w:rsidRDefault="00E922C0" w:rsidP="00E922C0">
      <w:pPr>
        <w:spacing w:after="0" w:line="240" w:lineRule="auto"/>
        <w:jc w:val="both"/>
        <w:rPr>
          <w:rFonts w:ascii="Arial" w:hAnsi="Arial" w:cs="Arial"/>
        </w:rPr>
      </w:pPr>
      <w:r w:rsidRPr="00C3149F">
        <w:rPr>
          <w:rFonts w:ascii="Arial" w:hAnsi="Arial" w:cs="Arial"/>
        </w:rPr>
        <w:t xml:space="preserve">On the </w:t>
      </w:r>
      <w:r>
        <w:rPr>
          <w:rFonts w:ascii="Arial" w:hAnsi="Arial" w:cs="Arial"/>
        </w:rPr>
        <w:t>29 May 2020</w:t>
      </w:r>
      <w:r w:rsidRPr="00C3149F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Executive Mayor tabled a draft budget to the </w:t>
      </w:r>
      <w:r w:rsidRPr="00C3149F">
        <w:rPr>
          <w:rFonts w:ascii="Arial" w:hAnsi="Arial" w:cs="Arial"/>
        </w:rPr>
        <w:t xml:space="preserve">Council of </w:t>
      </w:r>
      <w:proofErr w:type="spellStart"/>
      <w:r w:rsidRPr="00C3149F">
        <w:rPr>
          <w:rFonts w:ascii="Arial" w:hAnsi="Arial" w:cs="Arial"/>
        </w:rPr>
        <w:t>Mbhashe</w:t>
      </w:r>
      <w:proofErr w:type="spellEnd"/>
      <w:r w:rsidRPr="00C3149F">
        <w:rPr>
          <w:rFonts w:ascii="Arial" w:hAnsi="Arial" w:cs="Arial"/>
        </w:rPr>
        <w:t xml:space="preserve"> Lo</w:t>
      </w:r>
      <w:r>
        <w:rPr>
          <w:rFonts w:ascii="Arial" w:hAnsi="Arial" w:cs="Arial"/>
        </w:rPr>
        <w:t xml:space="preserve">cal Municipality to </w:t>
      </w:r>
      <w:r w:rsidRPr="00C3149F">
        <w:rPr>
          <w:rFonts w:ascii="Arial" w:hAnsi="Arial" w:cs="Arial"/>
        </w:rPr>
        <w:t>consider the draft annual budget of the municipa</w:t>
      </w:r>
      <w:r>
        <w:rPr>
          <w:rFonts w:ascii="Arial" w:hAnsi="Arial" w:cs="Arial"/>
        </w:rPr>
        <w:t>lity for the financial year 2020/21</w:t>
      </w:r>
      <w:r w:rsidRPr="00C3149F">
        <w:rPr>
          <w:rFonts w:ascii="Arial" w:hAnsi="Arial" w:cs="Arial"/>
        </w:rPr>
        <w:t>.</w:t>
      </w:r>
    </w:p>
    <w:p w:rsidR="00E922C0" w:rsidRPr="00C3149F" w:rsidRDefault="00E922C0" w:rsidP="00E922C0">
      <w:pPr>
        <w:spacing w:after="0" w:line="240" w:lineRule="auto"/>
        <w:jc w:val="both"/>
        <w:rPr>
          <w:rFonts w:ascii="Arial" w:hAnsi="Arial" w:cs="Arial"/>
        </w:rPr>
      </w:pPr>
    </w:p>
    <w:p w:rsidR="00E922C0" w:rsidRPr="00C3149F" w:rsidRDefault="00E922C0" w:rsidP="00E922C0">
      <w:pPr>
        <w:pStyle w:val="Arial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hat t</w:t>
      </w:r>
      <w:r w:rsidRPr="00C3149F">
        <w:rPr>
          <w:rFonts w:ascii="Arial" w:hAnsi="Arial" w:cs="Arial"/>
          <w:sz w:val="22"/>
          <w:szCs w:val="22"/>
        </w:rPr>
        <w:t xml:space="preserve">he Council of </w:t>
      </w:r>
      <w:proofErr w:type="spellStart"/>
      <w:r w:rsidRPr="00C3149F">
        <w:rPr>
          <w:rFonts w:ascii="Arial" w:hAnsi="Arial" w:cs="Arial"/>
          <w:sz w:val="22"/>
          <w:szCs w:val="22"/>
        </w:rPr>
        <w:t>Mbhashe</w:t>
      </w:r>
      <w:proofErr w:type="spellEnd"/>
      <w:r w:rsidRPr="00C3149F">
        <w:rPr>
          <w:rFonts w:ascii="Arial" w:hAnsi="Arial" w:cs="Arial"/>
          <w:sz w:val="22"/>
          <w:szCs w:val="22"/>
        </w:rPr>
        <w:t xml:space="preserve"> Local Municipality, acting in terms of section 24 of the Municipal Finance Management Act, (Act 56 of 2003) </w:t>
      </w:r>
      <w:r>
        <w:rPr>
          <w:rFonts w:ascii="Arial" w:hAnsi="Arial" w:cs="Arial"/>
          <w:b/>
          <w:sz w:val="22"/>
          <w:szCs w:val="22"/>
        </w:rPr>
        <w:t>APPROVES AND ADOPTS</w:t>
      </w:r>
      <w:r w:rsidRPr="00C3149F">
        <w:rPr>
          <w:rFonts w:ascii="Arial" w:hAnsi="Arial" w:cs="Arial"/>
          <w:sz w:val="22"/>
          <w:szCs w:val="22"/>
        </w:rPr>
        <w:t>:</w:t>
      </w:r>
    </w:p>
    <w:p w:rsidR="00E922C0" w:rsidRPr="00C3149F" w:rsidRDefault="00E922C0" w:rsidP="00E922C0">
      <w:pPr>
        <w:pStyle w:val="Arial"/>
        <w:ind w:left="360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 xml:space="preserve">The annual budget of the municipality for the financial year </w:t>
      </w:r>
      <w:r>
        <w:rPr>
          <w:rFonts w:ascii="Arial" w:hAnsi="Arial" w:cs="Arial"/>
          <w:sz w:val="22"/>
          <w:szCs w:val="22"/>
        </w:rPr>
        <w:t>2020/21</w:t>
      </w:r>
      <w:r w:rsidRPr="00C3149F">
        <w:rPr>
          <w:rFonts w:ascii="Arial" w:hAnsi="Arial" w:cs="Arial"/>
          <w:sz w:val="22"/>
          <w:szCs w:val="22"/>
        </w:rPr>
        <w:t xml:space="preserve"> and the multi-year and single-year capital appropriations as set out in the following tables:</w:t>
      </w:r>
    </w:p>
    <w:p w:rsidR="00E922C0" w:rsidRPr="00C3149F" w:rsidRDefault="00E922C0" w:rsidP="00E922C0">
      <w:pPr>
        <w:pStyle w:val="Arial"/>
        <w:ind w:left="792"/>
        <w:rPr>
          <w:rFonts w:ascii="Arial" w:hAnsi="Arial" w:cs="Arial"/>
          <w:sz w:val="22"/>
          <w:szCs w:val="22"/>
        </w:rPr>
      </w:pP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>Budgeted Financial Performance (revenue and expenditure by standard classification)</w:t>
      </w: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 xml:space="preserve">Budgeted Financial Performance (revenue and expenditure by municipal vote) </w:t>
      </w: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 xml:space="preserve">Budgeted Financial Performance (revenue by source and expenditure by type) </w:t>
      </w: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>Multi-year and single-year capital appropriations by municipal vote and standard classification and associated funding by source</w:t>
      </w:r>
    </w:p>
    <w:p w:rsidR="00E922C0" w:rsidRPr="00C3149F" w:rsidRDefault="00E922C0" w:rsidP="00E922C0">
      <w:pPr>
        <w:pStyle w:val="Arial"/>
        <w:ind w:left="360"/>
        <w:rPr>
          <w:rFonts w:ascii="Arial" w:hAnsi="Arial" w:cs="Arial"/>
          <w:sz w:val="22"/>
          <w:szCs w:val="22"/>
        </w:rPr>
      </w:pPr>
    </w:p>
    <w:p w:rsidR="00E922C0" w:rsidRPr="00C3149F" w:rsidRDefault="00E922C0" w:rsidP="00E922C0">
      <w:pPr>
        <w:pStyle w:val="Arial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>The financial position, cash flow budget, cash-backed reserve/accumulated surplus, asset management and basic service delivery targets are approved as set out in the following tables:</w:t>
      </w: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 xml:space="preserve">Budgeted Financial Position </w:t>
      </w: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 xml:space="preserve">Budgeted Cash Flows </w:t>
      </w: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>Cash backed reserves and accumulated surplus reconciliation</w:t>
      </w: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 xml:space="preserve">Asset management </w:t>
      </w:r>
    </w:p>
    <w:p w:rsidR="00E922C0" w:rsidRPr="00C3149F" w:rsidRDefault="00E922C0" w:rsidP="00E922C0">
      <w:pPr>
        <w:pStyle w:val="Arial"/>
        <w:numPr>
          <w:ilvl w:val="2"/>
          <w:numId w:val="3"/>
        </w:numPr>
        <w:ind w:left="1418" w:hanging="698"/>
        <w:rPr>
          <w:rFonts w:ascii="Arial" w:hAnsi="Arial" w:cs="Arial"/>
          <w:sz w:val="22"/>
          <w:szCs w:val="22"/>
        </w:rPr>
      </w:pPr>
      <w:r w:rsidRPr="00C3149F">
        <w:rPr>
          <w:rFonts w:ascii="Arial" w:hAnsi="Arial" w:cs="Arial"/>
          <w:sz w:val="22"/>
          <w:szCs w:val="22"/>
        </w:rPr>
        <w:t>Basic service delivery measurement</w:t>
      </w:r>
    </w:p>
    <w:p w:rsidR="00E922C0" w:rsidRPr="00C3149F" w:rsidRDefault="00E922C0" w:rsidP="00E922C0">
      <w:pPr>
        <w:pStyle w:val="Arial"/>
        <w:ind w:left="360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</w:t>
      </w:r>
      <w:r w:rsidRPr="00C3149F">
        <w:rPr>
          <w:rFonts w:ascii="Arial" w:hAnsi="Arial" w:cs="Arial"/>
          <w:sz w:val="22"/>
          <w:szCs w:val="22"/>
        </w:rPr>
        <w:t xml:space="preserve">he Council of </w:t>
      </w:r>
      <w:proofErr w:type="spellStart"/>
      <w:r w:rsidRPr="00C3149F">
        <w:rPr>
          <w:rFonts w:ascii="Arial" w:hAnsi="Arial" w:cs="Arial"/>
          <w:sz w:val="22"/>
          <w:szCs w:val="22"/>
        </w:rPr>
        <w:t>Mbhashe</w:t>
      </w:r>
      <w:proofErr w:type="spellEnd"/>
      <w:r w:rsidRPr="00C3149F">
        <w:rPr>
          <w:rFonts w:ascii="Arial" w:hAnsi="Arial" w:cs="Arial"/>
          <w:sz w:val="22"/>
          <w:szCs w:val="22"/>
        </w:rPr>
        <w:t xml:space="preserve"> Local Municipality, acting in terms of section 75A of the Local Government:  Municipal Systems Act (Act 32 of 2000) </w:t>
      </w:r>
      <w:r>
        <w:rPr>
          <w:rFonts w:ascii="Arial" w:hAnsi="Arial" w:cs="Arial"/>
          <w:b/>
          <w:sz w:val="22"/>
          <w:szCs w:val="22"/>
        </w:rPr>
        <w:t>CONSIDERS</w:t>
      </w:r>
      <w:r>
        <w:rPr>
          <w:rFonts w:ascii="Arial" w:hAnsi="Arial" w:cs="Arial"/>
          <w:sz w:val="22"/>
          <w:szCs w:val="22"/>
        </w:rPr>
        <w:t xml:space="preserve"> the draft tariffs for 2020/21 with effect from 01</w:t>
      </w:r>
      <w:r w:rsidRPr="0047491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July 2020:</w:t>
      </w:r>
    </w:p>
    <w:p w:rsidR="00E922C0" w:rsidRDefault="00E922C0" w:rsidP="00E922C0">
      <w:pPr>
        <w:pStyle w:val="Arial"/>
        <w:ind w:left="360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numPr>
          <w:ilvl w:val="1"/>
          <w:numId w:val="3"/>
        </w:numPr>
        <w:ind w:hanging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tariffs, rebates and exemptions for property rates</w:t>
      </w:r>
    </w:p>
    <w:p w:rsidR="00E922C0" w:rsidRPr="00C3149F" w:rsidRDefault="00E922C0" w:rsidP="00E922C0">
      <w:pPr>
        <w:pStyle w:val="Arial"/>
        <w:numPr>
          <w:ilvl w:val="1"/>
          <w:numId w:val="3"/>
        </w:numPr>
        <w:ind w:hanging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tariffs, refuse removal</w:t>
      </w:r>
    </w:p>
    <w:p w:rsidR="00E922C0" w:rsidRDefault="00E922C0" w:rsidP="00E922C0">
      <w:pPr>
        <w:pStyle w:val="Arial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the Council of </w:t>
      </w:r>
      <w:proofErr w:type="spellStart"/>
      <w:r>
        <w:rPr>
          <w:rFonts w:ascii="Arial" w:hAnsi="Arial" w:cs="Arial"/>
          <w:sz w:val="22"/>
          <w:szCs w:val="22"/>
        </w:rPr>
        <w:t>Mbhashe</w:t>
      </w:r>
      <w:proofErr w:type="spellEnd"/>
      <w:r>
        <w:rPr>
          <w:rFonts w:ascii="Arial" w:hAnsi="Arial" w:cs="Arial"/>
          <w:sz w:val="22"/>
          <w:szCs w:val="22"/>
        </w:rPr>
        <w:t xml:space="preserve"> Local Municipality, acting in terms of section 75A of the Local Government: Municipal Systems Act (Act 32 of 2000) </w:t>
      </w:r>
      <w:r w:rsidRPr="00474914">
        <w:rPr>
          <w:rFonts w:ascii="Arial" w:hAnsi="Arial" w:cs="Arial"/>
          <w:b/>
          <w:sz w:val="22"/>
          <w:szCs w:val="22"/>
        </w:rPr>
        <w:t>CONSIDERS</w:t>
      </w:r>
      <w:r>
        <w:rPr>
          <w:rFonts w:ascii="Arial" w:hAnsi="Arial" w:cs="Arial"/>
          <w:sz w:val="22"/>
          <w:szCs w:val="22"/>
        </w:rPr>
        <w:t xml:space="preserve"> the draft tariffs of other services for 2020/21 with effect from 01</w:t>
      </w:r>
      <w:r w:rsidRPr="00474914">
        <w:rPr>
          <w:rFonts w:ascii="Arial" w:hAnsi="Arial" w:cs="Arial"/>
          <w:sz w:val="22"/>
          <w:szCs w:val="22"/>
          <w:vertAlign w:val="superscript"/>
        </w:rPr>
        <w:t xml:space="preserve">st </w:t>
      </w:r>
      <w:r>
        <w:rPr>
          <w:rFonts w:ascii="Arial" w:hAnsi="Arial" w:cs="Arial"/>
          <w:sz w:val="22"/>
          <w:szCs w:val="22"/>
        </w:rPr>
        <w:t>July 2020.</w:t>
      </w:r>
    </w:p>
    <w:p w:rsidR="00E922C0" w:rsidRDefault="00E922C0" w:rsidP="00E922C0">
      <w:pPr>
        <w:pStyle w:val="Arial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of </w:t>
      </w:r>
      <w:proofErr w:type="spellStart"/>
      <w:r>
        <w:rPr>
          <w:rFonts w:ascii="Arial" w:hAnsi="Arial" w:cs="Arial"/>
          <w:sz w:val="22"/>
          <w:szCs w:val="22"/>
        </w:rPr>
        <w:t>Mbhashe</w:t>
      </w:r>
      <w:proofErr w:type="spellEnd"/>
      <w:r>
        <w:rPr>
          <w:rFonts w:ascii="Arial" w:hAnsi="Arial" w:cs="Arial"/>
          <w:sz w:val="22"/>
          <w:szCs w:val="22"/>
        </w:rPr>
        <w:t xml:space="preserve"> Local Municipality, acting in terms section 17 of the Municipal Finance Management Act, (Act 56 of 2003) </w:t>
      </w:r>
      <w:r w:rsidRPr="00D04FAF">
        <w:rPr>
          <w:rFonts w:ascii="Arial" w:hAnsi="Arial" w:cs="Arial"/>
          <w:b/>
          <w:sz w:val="22"/>
          <w:szCs w:val="22"/>
        </w:rPr>
        <w:t>APPROVES AND ADOPTS</w:t>
      </w:r>
      <w:r>
        <w:rPr>
          <w:rFonts w:ascii="Arial" w:hAnsi="Arial" w:cs="Arial"/>
          <w:sz w:val="22"/>
          <w:szCs w:val="22"/>
        </w:rPr>
        <w:t xml:space="preserve"> with effect from the 01</w:t>
      </w:r>
      <w:r w:rsidRPr="0047491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July 2020 the following budget related policies for the 2020/2021 financial year:</w:t>
      </w:r>
    </w:p>
    <w:p w:rsidR="00E922C0" w:rsidRDefault="00E922C0" w:rsidP="00E922C0">
      <w:pPr>
        <w:pStyle w:val="Arial"/>
        <w:ind w:left="360"/>
        <w:rPr>
          <w:rFonts w:ascii="Arial" w:hAnsi="Arial" w:cs="Arial"/>
          <w:sz w:val="22"/>
          <w:szCs w:val="22"/>
        </w:rPr>
      </w:pP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Property Rates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Tariff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Control and Debt Collection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Investment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Banking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Borrowing Policy 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Creditors, Councillors and Staff Payment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EFT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Funding and Reserves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Petty Cash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Infrastructure Procurement and Delivery Management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Term Financial Planning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Supply Chain Management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SCM Commodity Based Procurement Policy 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SCM Process Turnaround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Unauthorised, Irregular, Fruitless and Wasteful Expenditure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Virement</w:t>
      </w:r>
      <w:proofErr w:type="spellEnd"/>
      <w:r>
        <w:rPr>
          <w:rFonts w:ascii="Arial" w:hAnsi="Arial" w:cs="Arial"/>
          <w:sz w:val="22"/>
          <w:szCs w:val="22"/>
        </w:rPr>
        <w:t xml:space="preserve">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on the Management of Accumulated Surplus and Bad Debts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Policy on the Planning and Approval of Capital Projects 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Asset Management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Indigent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Related Party Policy</w:t>
      </w:r>
    </w:p>
    <w:p w:rsidR="00E922C0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on the Write-Off of Irrecoverable Debt</w:t>
      </w:r>
    </w:p>
    <w:p w:rsidR="00E922C0" w:rsidRPr="00D04FAF" w:rsidRDefault="00E922C0" w:rsidP="00E922C0">
      <w:pPr>
        <w:pStyle w:val="Arial"/>
        <w:numPr>
          <w:ilvl w:val="1"/>
          <w:numId w:val="3"/>
        </w:num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Fleet Management Policy</w:t>
      </w:r>
    </w:p>
    <w:p w:rsidR="00E922C0" w:rsidRDefault="00E922C0" w:rsidP="00E922C0">
      <w:pPr>
        <w:spacing w:after="0" w:line="240" w:lineRule="auto"/>
        <w:jc w:val="both"/>
        <w:rPr>
          <w:rFonts w:ascii="Arial" w:hAnsi="Arial" w:cs="Arial"/>
        </w:rPr>
      </w:pPr>
    </w:p>
    <w:p w:rsidR="00E922C0" w:rsidRPr="00C3149F" w:rsidRDefault="00E922C0" w:rsidP="00E922C0">
      <w:pPr>
        <w:spacing w:after="0" w:line="240" w:lineRule="auto"/>
        <w:jc w:val="both"/>
        <w:rPr>
          <w:rFonts w:ascii="Arial" w:hAnsi="Arial" w:cs="Arial"/>
        </w:rPr>
      </w:pPr>
    </w:p>
    <w:p w:rsidR="00332F7C" w:rsidRDefault="00332F7C"/>
    <w:sectPr w:rsidR="00332F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EB2064"/>
    <w:multiLevelType w:val="multilevel"/>
    <w:tmpl w:val="5B1EFC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F39085D"/>
    <w:multiLevelType w:val="multilevel"/>
    <w:tmpl w:val="07882A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2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CC"/>
    <w:rsid w:val="00332F7C"/>
    <w:rsid w:val="0041660E"/>
    <w:rsid w:val="00CB24CC"/>
    <w:rsid w:val="00E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BBFF5-ED3A-4D0C-8D0A-CFB7A8A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CC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4C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4CC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4C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4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4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4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4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4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4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4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24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B24C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4C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4CC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4CC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4C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4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Arial">
    <w:name w:val="Arial"/>
    <w:basedOn w:val="Normal"/>
    <w:uiPriority w:val="99"/>
    <w:rsid w:val="00E92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4C2C2B-4672-4DC8-A3CD-95B32F08236D}"/>
</file>

<file path=customXml/itemProps2.xml><?xml version="1.0" encoding="utf-8"?>
<ds:datastoreItem xmlns:ds="http://schemas.openxmlformats.org/officeDocument/2006/customXml" ds:itemID="{AA510245-6369-4823-A4D7-410C4CBE8EBF}"/>
</file>

<file path=customXml/itemProps3.xml><?xml version="1.0" encoding="utf-8"?>
<ds:datastoreItem xmlns:ds="http://schemas.openxmlformats.org/officeDocument/2006/customXml" ds:itemID="{83109200-BF30-4F26-98C0-874D8D891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 Tshefu</dc:creator>
  <cp:keywords/>
  <dc:description/>
  <cp:lastModifiedBy>Busi Tshefu</cp:lastModifiedBy>
  <cp:revision>3</cp:revision>
  <dcterms:created xsi:type="dcterms:W3CDTF">2020-06-15T12:38:00Z</dcterms:created>
  <dcterms:modified xsi:type="dcterms:W3CDTF">2020-06-15T12:38:00Z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